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8DD6C" w14:textId="77777777" w:rsidR="00CE5AB3" w:rsidRPr="00433AA1" w:rsidRDefault="00CE5AB3" w:rsidP="006B29C8">
      <w:pPr>
        <w:rPr>
          <w:szCs w:val="22"/>
        </w:rPr>
      </w:pPr>
      <w:r w:rsidRPr="00433AA1">
        <w:rPr>
          <w:noProof/>
          <w:szCs w:val="22"/>
        </w:rPr>
        <mc:AlternateContent>
          <mc:Choice Requires="wps">
            <w:drawing>
              <wp:anchor distT="45720" distB="45720" distL="114300" distR="114300" simplePos="0" relativeHeight="251661312" behindDoc="0" locked="0" layoutInCell="1" allowOverlap="1" wp14:anchorId="5E015CE0" wp14:editId="7D84170E">
                <wp:simplePos x="0" y="0"/>
                <wp:positionH relativeFrom="margin">
                  <wp:posOffset>3322320</wp:posOffset>
                </wp:positionH>
                <wp:positionV relativeFrom="paragraph">
                  <wp:posOffset>0</wp:posOffset>
                </wp:positionV>
                <wp:extent cx="3331210" cy="7086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708660"/>
                        </a:xfrm>
                        <a:prstGeom prst="rect">
                          <a:avLst/>
                        </a:prstGeom>
                        <a:solidFill>
                          <a:srgbClr val="FFFFFF"/>
                        </a:solidFill>
                        <a:ln w="9525">
                          <a:solidFill>
                            <a:srgbClr val="000000"/>
                          </a:solidFill>
                          <a:miter lim="800000"/>
                          <a:headEnd/>
                          <a:tailEnd/>
                        </a:ln>
                      </wps:spPr>
                      <wps:txbx>
                        <w:txbxContent>
                          <w:p w14:paraId="47D17F4B" w14:textId="5B58094C" w:rsidR="00B01220" w:rsidRPr="00BB72D8" w:rsidRDefault="006B29C8" w:rsidP="00B01220">
                            <w:pPr>
                              <w:jc w:val="right"/>
                              <w:rPr>
                                <w:b/>
                                <w:sz w:val="28"/>
                                <w:szCs w:val="28"/>
                              </w:rPr>
                            </w:pPr>
                            <w:r>
                              <w:rPr>
                                <w:b/>
                                <w:sz w:val="28"/>
                                <w:szCs w:val="28"/>
                              </w:rPr>
                              <w:t>SG28</w:t>
                            </w:r>
                          </w:p>
                          <w:p w14:paraId="4B0D32D1" w14:textId="7776211F" w:rsidR="004C242E" w:rsidRPr="00BB72D8" w:rsidRDefault="006B29C8" w:rsidP="00B01220">
                            <w:pPr>
                              <w:jc w:val="right"/>
                              <w:rPr>
                                <w:b/>
                                <w:sz w:val="28"/>
                                <w:szCs w:val="28"/>
                              </w:rPr>
                            </w:pPr>
                            <w:r>
                              <w:rPr>
                                <w:b/>
                                <w:sz w:val="28"/>
                                <w:szCs w:val="28"/>
                              </w:rPr>
                              <w:t>Safeguarding Coordinator 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5CE0" id="_x0000_t202" coordsize="21600,21600" o:spt="202" path="m,l,21600r21600,l21600,xe">
                <v:stroke joinstyle="miter"/>
                <v:path gradientshapeok="t" o:connecttype="rect"/>
              </v:shapetype>
              <v:shape id="Text Box 2" o:spid="_x0000_s1026" type="#_x0000_t202" style="position:absolute;margin-left:261.6pt;margin-top:0;width:262.3pt;height:5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zVIwIAAEYEAAAOAAAAZHJzL2Uyb0RvYy54bWysU9uO2yAQfa/Uf0C8N77kulac1TbbVJW2&#10;F2m3H4AxjlGBcYHETr++A86m0bZ9qcoDYpjhMHPOzPp20IochXUSTEmzSUqJMBxqafYl/fq0e7Oi&#10;xHlmaqbAiJKehKO3m9ev1n1XiBxaULWwBEGMK/qupK33XZEkjrdCMzeBThh0NmA182jafVJb1iO6&#10;VkmepoukB1t3FrhwDm/vRyfdRPymEdx/bhonPFElxdx83G3cq7AnmzUr9pZ1reTnNNg/ZKGZNPjp&#10;BeqeeUYOVv4GpSW34KDxEw46gaaRXMQasJosfVHNY8s6EWtBclx3ocn9P1j+6fjFElmXNM+WlBim&#10;UaQnMXjyFgaSB376zhUY9thhoB/wGnWOtbruAfg3RwxsW2b24s5a6FvBaswvCy+Tq6cjjgsgVf8R&#10;avyGHTxEoKGxOpCHdBBER51OF21CKhwvp9Nplmfo4uhbpqvFIoqXsOL5dWedfy9Ak3AoqUXtIzo7&#10;PjgfsmHFc0j4zIGS9U4qFQ27r7bKkiPDPtnFFQt4EaYM6Ut6M8/nIwF/hUjj+hOElh4bXkld0tUl&#10;iBWBtnemju3omVTjGVNW5sxjoG4k0Q/VcNalgvqEjFoYGxsHEQ8t2B+U9NjUJXXfD8wKStQHg6rc&#10;ZLNZmIJozObLHA177amuPcxwhCqpp2Q8bn2cnECYgTtUr5GR2CDzmMk5V2zWyPd5sMI0XNsx6tf4&#10;b34CAAD//wMAUEsDBBQABgAIAAAAIQBceIK/3wAAAAkBAAAPAAAAZHJzL2Rvd25yZXYueG1sTI/B&#10;TsMwEETvSPyDtUhcEHWSlrSEOBVCAtEbFARXN94mEfY6xG4a/p7tCW47mtHsvHI9OStGHELnSUE6&#10;S0Ag1d501Ch4f3u8XoEIUZPR1hMq+MEA6+r8rNSF8Ud6xXEbG8ElFAqtoI2xL6QMdYtOh5nvkdjb&#10;+8HpyHJopBn0kcudlVmS5NLpjvhDq3t8aLH+2h6cgtXiefwMm/nLR53v7W28Wo5P34NSlxfT/R2I&#10;iFP8C8NpPk+Hijft/IFMEFbBTTbPOKqAiU52slgyyo6vNM1BVqX8T1D9AgAA//8DAFBLAQItABQA&#10;BgAIAAAAIQC2gziS/gAAAOEBAAATAAAAAAAAAAAAAAAAAAAAAABbQ29udGVudF9UeXBlc10ueG1s&#10;UEsBAi0AFAAGAAgAAAAhADj9If/WAAAAlAEAAAsAAAAAAAAAAAAAAAAALwEAAF9yZWxzLy5yZWxz&#10;UEsBAi0AFAAGAAgAAAAhAK/ujNUjAgAARgQAAA4AAAAAAAAAAAAAAAAALgIAAGRycy9lMm9Eb2Mu&#10;eG1sUEsBAi0AFAAGAAgAAAAhAFx4gr/fAAAACQEAAA8AAAAAAAAAAAAAAAAAfQQAAGRycy9kb3du&#10;cmV2LnhtbFBLBQYAAAAABAAEAPMAAACJBQAAAAA=&#10;">
                <v:textbox>
                  <w:txbxContent>
                    <w:p w14:paraId="47D17F4B" w14:textId="5B58094C" w:rsidR="00B01220" w:rsidRPr="00BB72D8" w:rsidRDefault="006B29C8" w:rsidP="00B01220">
                      <w:pPr>
                        <w:jc w:val="right"/>
                        <w:rPr>
                          <w:b/>
                          <w:sz w:val="28"/>
                          <w:szCs w:val="28"/>
                        </w:rPr>
                      </w:pPr>
                      <w:r>
                        <w:rPr>
                          <w:b/>
                          <w:sz w:val="28"/>
                          <w:szCs w:val="28"/>
                        </w:rPr>
                        <w:t>SG28</w:t>
                      </w:r>
                    </w:p>
                    <w:p w14:paraId="4B0D32D1" w14:textId="7776211F" w:rsidR="004C242E" w:rsidRPr="00BB72D8" w:rsidRDefault="006B29C8" w:rsidP="00B01220">
                      <w:pPr>
                        <w:jc w:val="right"/>
                        <w:rPr>
                          <w:b/>
                          <w:sz w:val="28"/>
                          <w:szCs w:val="28"/>
                        </w:rPr>
                      </w:pPr>
                      <w:r>
                        <w:rPr>
                          <w:b/>
                          <w:sz w:val="28"/>
                          <w:szCs w:val="28"/>
                        </w:rPr>
                        <w:t>Safeguarding Coordinator Job Description</w:t>
                      </w:r>
                    </w:p>
                  </w:txbxContent>
                </v:textbox>
                <w10:wrap type="square" anchorx="margin"/>
              </v:shape>
            </w:pict>
          </mc:Fallback>
        </mc:AlternateContent>
      </w:r>
      <w:r w:rsidRPr="00433AA1">
        <w:rPr>
          <w:noProof/>
          <w:szCs w:val="22"/>
          <w:lang w:eastAsia="en-GB"/>
        </w:rPr>
        <w:drawing>
          <wp:anchor distT="0" distB="0" distL="114300" distR="114300" simplePos="0" relativeHeight="251659264" behindDoc="1" locked="0" layoutInCell="1" allowOverlap="1" wp14:anchorId="542CFB01" wp14:editId="5CA62EE7">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23D9" w14:textId="77777777" w:rsidR="00884FF5" w:rsidRPr="00433AA1" w:rsidRDefault="00884FF5" w:rsidP="006B29C8">
      <w:pPr>
        <w:rPr>
          <w:szCs w:val="22"/>
        </w:rPr>
      </w:pPr>
    </w:p>
    <w:p w14:paraId="2712E45F" w14:textId="77777777" w:rsidR="00CE5AB3" w:rsidRPr="00433AA1" w:rsidRDefault="00CE5AB3" w:rsidP="006B29C8">
      <w:pPr>
        <w:rPr>
          <w:szCs w:val="22"/>
        </w:rPr>
      </w:pPr>
    </w:p>
    <w:p w14:paraId="1ACFCE41" w14:textId="77777777" w:rsidR="00CE5AB3" w:rsidRPr="00433AA1" w:rsidRDefault="00CE5AB3" w:rsidP="006B29C8">
      <w:pPr>
        <w:rPr>
          <w:szCs w:val="22"/>
        </w:rPr>
      </w:pPr>
    </w:p>
    <w:p w14:paraId="312860DE" w14:textId="77777777" w:rsidR="00B44C13" w:rsidRPr="00433AA1" w:rsidRDefault="00B44C13" w:rsidP="006B29C8">
      <w:pPr>
        <w:rPr>
          <w:szCs w:val="22"/>
        </w:rPr>
      </w:pPr>
    </w:p>
    <w:p w14:paraId="673A7538" w14:textId="77777777" w:rsidR="006B29C8" w:rsidRPr="00433AA1" w:rsidRDefault="006B29C8" w:rsidP="006B29C8">
      <w:pPr>
        <w:rPr>
          <w:szCs w:val="22"/>
        </w:rPr>
      </w:pPr>
    </w:p>
    <w:tbl>
      <w:tblPr>
        <w:tblStyle w:val="TableGrid"/>
        <w:tblW w:w="0" w:type="auto"/>
        <w:tblLook w:val="04A0" w:firstRow="1" w:lastRow="0" w:firstColumn="1" w:lastColumn="0" w:noHBand="0" w:noVBand="1"/>
      </w:tblPr>
      <w:tblGrid>
        <w:gridCol w:w="5228"/>
        <w:gridCol w:w="5228"/>
      </w:tblGrid>
      <w:tr w:rsidR="006B29C8" w:rsidRPr="00433AA1" w14:paraId="2A0CC412" w14:textId="77777777" w:rsidTr="006B29C8">
        <w:tc>
          <w:tcPr>
            <w:tcW w:w="5228" w:type="dxa"/>
          </w:tcPr>
          <w:p w14:paraId="12A54C41" w14:textId="7641061A" w:rsidR="006B29C8" w:rsidRPr="00433AA1" w:rsidRDefault="006B29C8" w:rsidP="006B29C8">
            <w:pPr>
              <w:rPr>
                <w:rFonts w:eastAsia="Helvetica"/>
                <w:b/>
                <w:bCs/>
                <w:color w:val="333333"/>
                <w:szCs w:val="22"/>
              </w:rPr>
            </w:pPr>
            <w:r w:rsidRPr="00433AA1">
              <w:rPr>
                <w:rFonts w:eastAsia="Helvetica"/>
                <w:b/>
                <w:bCs/>
                <w:color w:val="333333"/>
                <w:szCs w:val="22"/>
              </w:rPr>
              <w:t>Title of post</w:t>
            </w:r>
          </w:p>
        </w:tc>
        <w:tc>
          <w:tcPr>
            <w:tcW w:w="5228" w:type="dxa"/>
          </w:tcPr>
          <w:p w14:paraId="6A6B1B8C" w14:textId="08DDC692" w:rsidR="006B29C8" w:rsidRPr="00433AA1" w:rsidRDefault="006B29C8" w:rsidP="006B29C8">
            <w:pPr>
              <w:rPr>
                <w:rFonts w:eastAsia="Helvetica"/>
                <w:bCs/>
                <w:color w:val="333333"/>
                <w:szCs w:val="22"/>
              </w:rPr>
            </w:pPr>
            <w:r w:rsidRPr="00433AA1">
              <w:rPr>
                <w:rFonts w:eastAsia="Helvetica"/>
                <w:bCs/>
                <w:color w:val="333333"/>
                <w:szCs w:val="22"/>
              </w:rPr>
              <w:t>Safeguarding Coordinator</w:t>
            </w:r>
          </w:p>
        </w:tc>
      </w:tr>
      <w:tr w:rsidR="006B29C8" w:rsidRPr="00433AA1" w14:paraId="69A09DB0" w14:textId="77777777" w:rsidTr="006B29C8">
        <w:tc>
          <w:tcPr>
            <w:tcW w:w="5228" w:type="dxa"/>
          </w:tcPr>
          <w:p w14:paraId="46CAA3D5" w14:textId="0297FC73" w:rsidR="006B29C8" w:rsidRPr="00433AA1" w:rsidRDefault="006B29C8" w:rsidP="006B29C8">
            <w:pPr>
              <w:rPr>
                <w:rFonts w:eastAsia="Helvetica"/>
                <w:b/>
                <w:bCs/>
                <w:color w:val="333333"/>
                <w:szCs w:val="22"/>
              </w:rPr>
            </w:pPr>
            <w:r w:rsidRPr="00433AA1">
              <w:rPr>
                <w:rFonts w:eastAsia="Helvetica"/>
                <w:b/>
                <w:bCs/>
                <w:color w:val="333333"/>
                <w:szCs w:val="22"/>
              </w:rPr>
              <w:t>Role</w:t>
            </w:r>
          </w:p>
        </w:tc>
        <w:tc>
          <w:tcPr>
            <w:tcW w:w="5228" w:type="dxa"/>
          </w:tcPr>
          <w:p w14:paraId="66FBEC2E" w14:textId="29942263" w:rsidR="006B29C8" w:rsidRPr="00433AA1" w:rsidRDefault="006B29C8" w:rsidP="006B29C8">
            <w:pPr>
              <w:rPr>
                <w:rFonts w:eastAsia="Helvetica"/>
                <w:bCs/>
                <w:color w:val="333333"/>
                <w:szCs w:val="22"/>
              </w:rPr>
            </w:pPr>
            <w:r w:rsidRPr="00433AA1">
              <w:rPr>
                <w:rFonts w:eastAsia="Helvetica"/>
                <w:bCs/>
                <w:color w:val="333333"/>
                <w:szCs w:val="22"/>
              </w:rPr>
              <w:t>Volunteer – Congregational Safeguarding Coordinator</w:t>
            </w:r>
          </w:p>
        </w:tc>
      </w:tr>
      <w:tr w:rsidR="006B29C8" w:rsidRPr="00433AA1" w14:paraId="6F13B773" w14:textId="77777777" w:rsidTr="006B29C8">
        <w:tc>
          <w:tcPr>
            <w:tcW w:w="5228" w:type="dxa"/>
          </w:tcPr>
          <w:p w14:paraId="51CE683D" w14:textId="709AB170" w:rsidR="006B29C8" w:rsidRPr="00433AA1" w:rsidRDefault="006B29C8" w:rsidP="006B29C8">
            <w:pPr>
              <w:rPr>
                <w:rFonts w:eastAsia="Helvetica"/>
                <w:b/>
                <w:bCs/>
                <w:color w:val="333333"/>
                <w:szCs w:val="22"/>
              </w:rPr>
            </w:pPr>
            <w:r w:rsidRPr="00433AA1">
              <w:rPr>
                <w:rFonts w:eastAsia="Helvetica"/>
                <w:b/>
                <w:bCs/>
                <w:color w:val="333333"/>
                <w:szCs w:val="22"/>
              </w:rPr>
              <w:t>Responsible to</w:t>
            </w:r>
          </w:p>
        </w:tc>
        <w:tc>
          <w:tcPr>
            <w:tcW w:w="5228" w:type="dxa"/>
          </w:tcPr>
          <w:p w14:paraId="7681DD4D" w14:textId="5C0019B4" w:rsidR="006B29C8" w:rsidRPr="00433AA1" w:rsidRDefault="006B29C8" w:rsidP="006B29C8">
            <w:pPr>
              <w:rPr>
                <w:rFonts w:eastAsia="Helvetica"/>
                <w:bCs/>
                <w:color w:val="333333"/>
                <w:szCs w:val="22"/>
              </w:rPr>
            </w:pPr>
            <w:r w:rsidRPr="00433AA1">
              <w:rPr>
                <w:rFonts w:eastAsia="Helvetica"/>
                <w:bCs/>
                <w:color w:val="333333"/>
                <w:szCs w:val="22"/>
              </w:rPr>
              <w:t>Congregational Session Clerk</w:t>
            </w:r>
          </w:p>
        </w:tc>
      </w:tr>
      <w:tr w:rsidR="006B29C8" w:rsidRPr="00433AA1" w14:paraId="529FE237" w14:textId="77777777" w:rsidTr="006B29C8">
        <w:tc>
          <w:tcPr>
            <w:tcW w:w="5228" w:type="dxa"/>
          </w:tcPr>
          <w:p w14:paraId="6271A6F1" w14:textId="643AA1C0" w:rsidR="006B29C8" w:rsidRPr="00433AA1" w:rsidRDefault="006B29C8" w:rsidP="006B29C8">
            <w:pPr>
              <w:rPr>
                <w:rFonts w:eastAsia="Helvetica"/>
                <w:b/>
                <w:bCs/>
                <w:color w:val="333333"/>
                <w:szCs w:val="22"/>
              </w:rPr>
            </w:pPr>
            <w:r w:rsidRPr="00433AA1">
              <w:rPr>
                <w:rFonts w:eastAsia="Helvetica"/>
                <w:b/>
                <w:bCs/>
                <w:color w:val="333333"/>
                <w:szCs w:val="22"/>
              </w:rPr>
              <w:t>Supported by</w:t>
            </w:r>
          </w:p>
        </w:tc>
        <w:tc>
          <w:tcPr>
            <w:tcW w:w="5228" w:type="dxa"/>
          </w:tcPr>
          <w:p w14:paraId="3D1E689B" w14:textId="20F6523F" w:rsidR="006B29C8" w:rsidRPr="00433AA1" w:rsidRDefault="006B29C8" w:rsidP="006B29C8">
            <w:pPr>
              <w:rPr>
                <w:rFonts w:eastAsia="Helvetica"/>
                <w:bCs/>
                <w:color w:val="333333"/>
                <w:szCs w:val="22"/>
              </w:rPr>
            </w:pPr>
            <w:r w:rsidRPr="00433AA1">
              <w:rPr>
                <w:rFonts w:eastAsia="Helvetica"/>
                <w:bCs/>
                <w:color w:val="333333"/>
                <w:szCs w:val="22"/>
              </w:rPr>
              <w:t>Safeguarding Panel, Kirk Session, Minister, Safeguarding Service</w:t>
            </w:r>
          </w:p>
        </w:tc>
      </w:tr>
    </w:tbl>
    <w:p w14:paraId="6069572F" w14:textId="2E326FC8" w:rsidR="006B29C8" w:rsidRPr="00433AA1" w:rsidRDefault="006B29C8" w:rsidP="006B29C8">
      <w:pPr>
        <w:rPr>
          <w:rFonts w:eastAsia="Helvetica"/>
          <w:b/>
          <w:bCs/>
          <w:color w:val="333333"/>
          <w:szCs w:val="22"/>
        </w:rPr>
      </w:pPr>
    </w:p>
    <w:p w14:paraId="5FF70F51" w14:textId="77777777" w:rsidR="006B29C8" w:rsidRPr="00433AA1" w:rsidRDefault="006B29C8" w:rsidP="006B29C8">
      <w:pPr>
        <w:rPr>
          <w:szCs w:val="22"/>
        </w:rPr>
      </w:pPr>
    </w:p>
    <w:p w14:paraId="48CFC78C" w14:textId="749A14FD" w:rsidR="006B29C8" w:rsidRPr="00433AA1" w:rsidRDefault="006B29C8" w:rsidP="00433AA1">
      <w:pPr>
        <w:pStyle w:val="Heading2"/>
        <w:rPr>
          <w:rFonts w:eastAsia="Helvetica"/>
        </w:rPr>
      </w:pPr>
      <w:r w:rsidRPr="00433AA1">
        <w:rPr>
          <w:rFonts w:eastAsia="Helvetica"/>
        </w:rPr>
        <w:t>Main purpose</w:t>
      </w:r>
    </w:p>
    <w:p w14:paraId="66271E1F" w14:textId="77777777" w:rsidR="006B29C8" w:rsidRPr="00433AA1" w:rsidRDefault="006B29C8" w:rsidP="006B29C8">
      <w:pPr>
        <w:rPr>
          <w:rFonts w:eastAsia="Helvetica"/>
          <w:szCs w:val="22"/>
        </w:rPr>
      </w:pPr>
      <w:r w:rsidRPr="00433AA1">
        <w:rPr>
          <w:rFonts w:eastAsia="Helvetica"/>
          <w:color w:val="000000" w:themeColor="text1"/>
          <w:szCs w:val="22"/>
        </w:rPr>
        <w:t xml:space="preserve">To be the named lead person for safeguarding in the congregation and ensure that the </w:t>
      </w:r>
      <w:hyperlink r:id="rId11">
        <w:r w:rsidRPr="00433AA1">
          <w:rPr>
            <w:rStyle w:val="Hyperlink"/>
            <w:rFonts w:eastAsia="Helvetica"/>
            <w:color w:val="008DFF"/>
            <w:szCs w:val="22"/>
          </w:rPr>
          <w:t>Church of Scotland Safeguarding Act 2018</w:t>
        </w:r>
      </w:hyperlink>
      <w:r w:rsidRPr="00433AA1">
        <w:rPr>
          <w:rStyle w:val="Hyperlink"/>
          <w:rFonts w:eastAsia="Helvetica"/>
          <w:color w:val="008DFF"/>
          <w:szCs w:val="22"/>
        </w:rPr>
        <w:t>, subsequent General Assembly deliverances</w:t>
      </w:r>
      <w:r w:rsidRPr="00433AA1">
        <w:rPr>
          <w:rFonts w:eastAsia="Helvetica"/>
          <w:color w:val="000000" w:themeColor="text1"/>
          <w:szCs w:val="22"/>
        </w:rPr>
        <w:t xml:space="preserve"> and associated guidance is effectively implemented.</w:t>
      </w:r>
    </w:p>
    <w:p w14:paraId="05BB8A6B" w14:textId="77777777" w:rsidR="006B29C8" w:rsidRPr="00433AA1" w:rsidRDefault="006B29C8" w:rsidP="006B29C8">
      <w:pPr>
        <w:rPr>
          <w:szCs w:val="22"/>
        </w:rPr>
      </w:pPr>
    </w:p>
    <w:p w14:paraId="24FB1DD7" w14:textId="1794ED07" w:rsidR="006B29C8" w:rsidRPr="00433AA1" w:rsidRDefault="006B29C8" w:rsidP="00433AA1">
      <w:pPr>
        <w:pStyle w:val="Heading2"/>
      </w:pPr>
      <w:r w:rsidRPr="00433AA1">
        <w:t>Principal duties and responsibilities</w:t>
      </w:r>
    </w:p>
    <w:p w14:paraId="50B48A16"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Promote good safeguarding practices to ensure a safe church for all</w:t>
      </w:r>
    </w:p>
    <w:p w14:paraId="392244AF"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Promote a positive safeguarding culture by encouraging others to be mindful of the wellbeing needs of others</w:t>
      </w:r>
    </w:p>
    <w:p w14:paraId="72B1CD7B"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Encourage congregations, as individuals and as a collective, to respond to the needs of others in a nurturing and kind manner that demonstrates our Christian values</w:t>
      </w:r>
    </w:p>
    <w:p w14:paraId="2A24D4B5"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Receive reports of any witnessed, suspected or reported harm or abuse of children or vulnerable adults and take any immediate action required.</w:t>
      </w:r>
    </w:p>
    <w:p w14:paraId="6200E251"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Inform the safeguarding service of any reported safeguarding incidents and follow any associated advice.</w:t>
      </w:r>
    </w:p>
    <w:p w14:paraId="56F730F7" w14:textId="77777777"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Report safeguarding concerns to police or social work services in situations where a child or adult is at immediate risk of harm.</w:t>
      </w:r>
    </w:p>
    <w:p w14:paraId="46700416" w14:textId="0FE851F3" w:rsidR="006B29C8" w:rsidRPr="00433AA1" w:rsidRDefault="006B29C8" w:rsidP="006B29C8">
      <w:pPr>
        <w:pStyle w:val="ListParagraph"/>
        <w:numPr>
          <w:ilvl w:val="0"/>
          <w:numId w:val="5"/>
        </w:numPr>
        <w:spacing w:after="120"/>
        <w:ind w:left="714" w:hanging="357"/>
        <w:contextualSpacing w:val="0"/>
        <w:rPr>
          <w:rFonts w:eastAsia="Helvetica"/>
          <w:color w:val="000000" w:themeColor="text1"/>
          <w:szCs w:val="22"/>
        </w:rPr>
      </w:pPr>
      <w:r w:rsidRPr="00433AA1">
        <w:rPr>
          <w:rFonts w:eastAsia="Helvetica"/>
          <w:color w:val="000000" w:themeColor="text1"/>
          <w:szCs w:val="22"/>
        </w:rPr>
        <w:t>Ensure all workers are recruited using the Safeguarding Safer Recruitment process and facilitate the Basic Disclosure and PVG application process as required.</w:t>
      </w:r>
    </w:p>
    <w:p w14:paraId="7A16E5C2"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 xml:space="preserve">Ensure the appointment of workers is ratified by the Kirk Session and record this on the </w:t>
      </w:r>
      <w:hyperlink r:id="rId12">
        <w:r w:rsidRPr="00433AA1">
          <w:rPr>
            <w:rStyle w:val="Hyperlink"/>
            <w:rFonts w:eastAsia="Helvetica"/>
            <w:color w:val="008DFF"/>
            <w:szCs w:val="22"/>
          </w:rPr>
          <w:t>SG07 Congregational Register</w:t>
        </w:r>
      </w:hyperlink>
      <w:r w:rsidRPr="00433AA1">
        <w:rPr>
          <w:rFonts w:eastAsia="Helvetica"/>
          <w:color w:val="000000" w:themeColor="text1"/>
          <w:szCs w:val="22"/>
        </w:rPr>
        <w:t xml:space="preserve"> if their role requires a PVG or Basic Disclosure check</w:t>
      </w:r>
    </w:p>
    <w:p w14:paraId="5B79457A"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Promote and facilitate safe working practices by providing information to the Kirk Session and others in positions of responsibility on risk management and the protection of children and vulnerable adults from abuse/harm as recommended by the Safeguarding Service.</w:t>
      </w:r>
    </w:p>
    <w:p w14:paraId="566B38DA"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 xml:space="preserve">Ensure that the congregation is compliant with required safeguarding training. </w:t>
      </w:r>
    </w:p>
    <w:p w14:paraId="6A70F3BC"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Maintain accurate and confidential records in relation to safeguarding matters and safer recruitment in the congregation; ensuring these are securely stored in compliance with data protection legislation and best practice</w:t>
      </w:r>
    </w:p>
    <w:p w14:paraId="0A436CC2"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Liaise with individuals responsible for the lets and hires of Church premises to non-Church of Scotland groups to ensure contracts agreed by the Kirk Session are compliant Church of Scotland Law Department guidance.</w:t>
      </w:r>
    </w:p>
    <w:p w14:paraId="57B012CF"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t xml:space="preserve">Liaise with Presbytery and the Safeguarding Service in relation to the submission of information required for regular monitoring, and  the annual attestation of records. </w:t>
      </w:r>
    </w:p>
    <w:p w14:paraId="18CE8238" w14:textId="77777777" w:rsidR="006B29C8" w:rsidRPr="00433AA1" w:rsidRDefault="006B29C8" w:rsidP="006B29C8">
      <w:pPr>
        <w:pStyle w:val="ListParagraph"/>
        <w:numPr>
          <w:ilvl w:val="0"/>
          <w:numId w:val="5"/>
        </w:numPr>
        <w:spacing w:after="120"/>
        <w:contextualSpacing w:val="0"/>
        <w:rPr>
          <w:rFonts w:eastAsia="Helvetica"/>
          <w:color w:val="000000" w:themeColor="text1"/>
          <w:szCs w:val="22"/>
        </w:rPr>
      </w:pPr>
      <w:r w:rsidRPr="00433AA1">
        <w:rPr>
          <w:rFonts w:eastAsia="Helvetica"/>
          <w:color w:val="000000" w:themeColor="text1"/>
          <w:szCs w:val="22"/>
        </w:rPr>
        <w:lastRenderedPageBreak/>
        <w:t xml:space="preserve">Provide a Safeguarding update </w:t>
      </w:r>
      <w:proofErr w:type="spellStart"/>
      <w:r w:rsidRPr="00433AA1">
        <w:rPr>
          <w:rFonts w:eastAsia="Helvetica"/>
          <w:color w:val="000000" w:themeColor="text1"/>
          <w:szCs w:val="22"/>
        </w:rPr>
        <w:t>reportto</w:t>
      </w:r>
      <w:proofErr w:type="spellEnd"/>
      <w:r w:rsidRPr="00433AA1">
        <w:rPr>
          <w:rFonts w:eastAsia="Helvetica"/>
          <w:color w:val="000000" w:themeColor="text1"/>
          <w:szCs w:val="22"/>
        </w:rPr>
        <w:t xml:space="preserve"> every Kirk Session meeting ensuring they are aware of all safeguarding issues within the congregation and from the Safeguarding Service.</w:t>
      </w:r>
    </w:p>
    <w:p w14:paraId="45664ADA" w14:textId="77777777" w:rsidR="006B29C8" w:rsidRPr="00433AA1" w:rsidRDefault="006B29C8" w:rsidP="006B29C8">
      <w:pPr>
        <w:pStyle w:val="ListParagraph"/>
        <w:numPr>
          <w:ilvl w:val="0"/>
          <w:numId w:val="5"/>
        </w:numPr>
        <w:spacing w:after="120"/>
        <w:contextualSpacing w:val="0"/>
        <w:rPr>
          <w:rFonts w:eastAsia="Helvetica"/>
          <w:i/>
          <w:iCs/>
          <w:color w:val="000000" w:themeColor="text1"/>
          <w:szCs w:val="22"/>
        </w:rPr>
      </w:pPr>
      <w:r w:rsidRPr="00433AA1">
        <w:rPr>
          <w:rFonts w:eastAsia="Helvetica"/>
          <w:color w:val="000000" w:themeColor="text1"/>
          <w:szCs w:val="22"/>
        </w:rPr>
        <w:t xml:space="preserve">Form part of the Safeguarding Panel that monitors individuals who may pose a risk through the Covenant of Responsibilities process. </w:t>
      </w:r>
      <w:r w:rsidRPr="00433AA1">
        <w:rPr>
          <w:rFonts w:eastAsia="Helvetica"/>
          <w:i/>
          <w:iCs/>
          <w:color w:val="000000" w:themeColor="text1"/>
          <w:szCs w:val="22"/>
        </w:rPr>
        <w:t xml:space="preserve"> (Full support is provided by the Safeguarding Service)</w:t>
      </w:r>
    </w:p>
    <w:p w14:paraId="005262FE" w14:textId="77777777" w:rsidR="006B29C8" w:rsidRPr="00433AA1" w:rsidRDefault="006B29C8" w:rsidP="006B29C8">
      <w:pPr>
        <w:spacing w:after="120"/>
        <w:rPr>
          <w:rFonts w:eastAsia="Helvetica"/>
          <w:color w:val="000000" w:themeColor="text1"/>
          <w:szCs w:val="22"/>
        </w:rPr>
      </w:pPr>
      <w:r w:rsidRPr="00433AA1">
        <w:rPr>
          <w:rFonts w:eastAsia="Helvetica"/>
          <w:color w:val="000000" w:themeColor="text1"/>
          <w:szCs w:val="22"/>
        </w:rPr>
        <w:t>.</w:t>
      </w:r>
    </w:p>
    <w:p w14:paraId="73AC5CEC" w14:textId="69956C2B" w:rsidR="006B29C8" w:rsidRPr="00433AA1" w:rsidRDefault="006B29C8" w:rsidP="00433AA1">
      <w:pPr>
        <w:pStyle w:val="Heading2"/>
      </w:pPr>
      <w:r w:rsidRPr="00433AA1">
        <w:t>Necessary skills for the post</w:t>
      </w:r>
    </w:p>
    <w:p w14:paraId="3675C1D9" w14:textId="000857CE"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 xml:space="preserve">Current or previous professional or voluntary experience in child and/or adult support and protection would be </w:t>
      </w:r>
      <w:r w:rsidRPr="00433AA1">
        <w:rPr>
          <w:rFonts w:eastAsia="Helvetica"/>
          <w:color w:val="000000" w:themeColor="text1"/>
          <w:szCs w:val="22"/>
        </w:rPr>
        <w:t>beneficial</w:t>
      </w:r>
      <w:r w:rsidRPr="00433AA1">
        <w:rPr>
          <w:rFonts w:eastAsia="Helvetica"/>
          <w:color w:val="000000" w:themeColor="text1"/>
          <w:szCs w:val="22"/>
        </w:rPr>
        <w:t xml:space="preserve"> but is not mandatory.</w:t>
      </w:r>
    </w:p>
    <w:p w14:paraId="5E9A6A49" w14:textId="77777777"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 xml:space="preserve">Basic level of computer literacy and ability to use computer software programs </w:t>
      </w:r>
      <w:r w:rsidRPr="00433AA1">
        <w:rPr>
          <w:rFonts w:eastAsia="Helvetica"/>
          <w:color w:val="000000" w:themeColor="text1"/>
          <w:szCs w:val="22"/>
        </w:rPr>
        <w:t xml:space="preserve">e.g. Microsoft word, email, is essential </w:t>
      </w:r>
      <w:r w:rsidRPr="00433AA1">
        <w:rPr>
          <w:rFonts w:eastAsia="Helvetica"/>
          <w:color w:val="000000" w:themeColor="text1"/>
          <w:szCs w:val="22"/>
        </w:rPr>
        <w:t xml:space="preserve"> </w:t>
      </w:r>
    </w:p>
    <w:p w14:paraId="64EC6528" w14:textId="77777777"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 xml:space="preserve">Understanding of confidentiality and appropriate information sharing </w:t>
      </w:r>
    </w:p>
    <w:p w14:paraId="5BF1AC49" w14:textId="77777777"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Very good communication skills, oral and written</w:t>
      </w:r>
    </w:p>
    <w:p w14:paraId="616B56EA" w14:textId="77777777"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Ability to influence others and promote good practice</w:t>
      </w:r>
    </w:p>
    <w:p w14:paraId="6DF24C83" w14:textId="6CBB7427" w:rsidR="006B29C8" w:rsidRPr="00433AA1" w:rsidRDefault="006B29C8" w:rsidP="006B29C8">
      <w:pPr>
        <w:pStyle w:val="ListParagraph"/>
        <w:numPr>
          <w:ilvl w:val="0"/>
          <w:numId w:val="6"/>
        </w:numPr>
        <w:spacing w:after="120"/>
        <w:ind w:left="714" w:hanging="357"/>
        <w:contextualSpacing w:val="0"/>
        <w:rPr>
          <w:rFonts w:eastAsia="Helvetica"/>
          <w:color w:val="000000" w:themeColor="text1"/>
          <w:szCs w:val="22"/>
        </w:rPr>
      </w:pPr>
      <w:r w:rsidRPr="00433AA1">
        <w:rPr>
          <w:rFonts w:eastAsia="Helvetica"/>
          <w:color w:val="000000" w:themeColor="text1"/>
          <w:szCs w:val="22"/>
        </w:rPr>
        <w:t>Ability to keep up to date with changes in safeguarding practice as communicated by the safeguarding service</w:t>
      </w:r>
    </w:p>
    <w:p w14:paraId="64237547" w14:textId="77777777" w:rsidR="006B29C8" w:rsidRPr="00433AA1" w:rsidRDefault="006B29C8" w:rsidP="006B29C8">
      <w:pPr>
        <w:rPr>
          <w:rFonts w:eastAsia="Helvetica"/>
          <w:color w:val="000000" w:themeColor="text1"/>
          <w:szCs w:val="22"/>
        </w:rPr>
      </w:pPr>
      <w:bookmarkStart w:id="0" w:name="_GoBack"/>
      <w:bookmarkEnd w:id="0"/>
    </w:p>
    <w:p w14:paraId="036E20F3" w14:textId="77777777" w:rsidR="006B29C8" w:rsidRPr="00433AA1" w:rsidRDefault="006B29C8" w:rsidP="00433AA1">
      <w:pPr>
        <w:pStyle w:val="Heading2"/>
      </w:pPr>
      <w:r w:rsidRPr="00433AA1">
        <w:t>Other requirements</w:t>
      </w:r>
    </w:p>
    <w:p w14:paraId="32F2B85C" w14:textId="77777777" w:rsidR="006B29C8" w:rsidRPr="00433AA1" w:rsidRDefault="006B29C8" w:rsidP="006B29C8">
      <w:pPr>
        <w:pStyle w:val="ListParagraph"/>
        <w:numPr>
          <w:ilvl w:val="0"/>
          <w:numId w:val="7"/>
        </w:numPr>
        <w:spacing w:after="120"/>
        <w:ind w:left="714" w:hanging="357"/>
        <w:contextualSpacing w:val="0"/>
        <w:rPr>
          <w:rFonts w:eastAsia="Helvetica"/>
          <w:color w:val="000000" w:themeColor="text1"/>
          <w:szCs w:val="22"/>
        </w:rPr>
      </w:pPr>
      <w:r w:rsidRPr="00433AA1">
        <w:rPr>
          <w:rFonts w:eastAsia="Helvetica"/>
          <w:color w:val="000000" w:themeColor="text1"/>
          <w:szCs w:val="22"/>
        </w:rPr>
        <w:t>As this role is considered ‘regulated work’ with children and protected adults under the Protection of Vulnerable Groups (Scotland) Act 2007,  the applicant will be subject to safer recruitment processes which include applying for PVG Scheme membership, providing references and undertaking training</w:t>
      </w:r>
    </w:p>
    <w:p w14:paraId="24977019" w14:textId="77777777" w:rsidR="006B29C8" w:rsidRPr="00433AA1" w:rsidRDefault="006B29C8" w:rsidP="006B29C8">
      <w:pPr>
        <w:pStyle w:val="ListParagraph"/>
        <w:numPr>
          <w:ilvl w:val="0"/>
          <w:numId w:val="7"/>
        </w:numPr>
        <w:spacing w:after="120"/>
        <w:ind w:left="714" w:hanging="357"/>
        <w:contextualSpacing w:val="0"/>
        <w:rPr>
          <w:rFonts w:eastAsia="Helvetica"/>
          <w:color w:val="000000" w:themeColor="text1"/>
          <w:szCs w:val="22"/>
        </w:rPr>
      </w:pPr>
      <w:r w:rsidRPr="00433AA1">
        <w:rPr>
          <w:rFonts w:eastAsia="Helvetica"/>
          <w:color w:val="000000" w:themeColor="text1"/>
          <w:szCs w:val="22"/>
        </w:rPr>
        <w:t>The applicant must complete Introductory and Advanced Safeguarding training before submitting their PVG scheme membership application/update request</w:t>
      </w:r>
    </w:p>
    <w:p w14:paraId="60B43E48" w14:textId="77777777" w:rsidR="006B29C8" w:rsidRPr="00433AA1" w:rsidRDefault="006B29C8" w:rsidP="006B29C8">
      <w:pPr>
        <w:pStyle w:val="ListParagraph"/>
        <w:numPr>
          <w:ilvl w:val="0"/>
          <w:numId w:val="7"/>
        </w:numPr>
        <w:spacing w:after="120"/>
        <w:ind w:left="714" w:hanging="357"/>
        <w:contextualSpacing w:val="0"/>
        <w:rPr>
          <w:rFonts w:eastAsia="Helvetica"/>
          <w:color w:val="000000" w:themeColor="text1"/>
          <w:szCs w:val="22"/>
        </w:rPr>
      </w:pPr>
      <w:r w:rsidRPr="00433AA1">
        <w:rPr>
          <w:rFonts w:eastAsia="Helvetica"/>
          <w:color w:val="000000" w:themeColor="text1"/>
          <w:szCs w:val="22"/>
        </w:rPr>
        <w:t>The applicant must have their own individual private email address to receive and send confidential Safeguarding correspondence. Coordinators must not use a shared email address.</w:t>
      </w:r>
    </w:p>
    <w:p w14:paraId="06D684F8" w14:textId="77777777" w:rsidR="006B29C8" w:rsidRPr="00433AA1" w:rsidRDefault="006B29C8" w:rsidP="006B29C8">
      <w:pPr>
        <w:rPr>
          <w:rFonts w:eastAsia="Helvetica"/>
          <w:color w:val="000000" w:themeColor="text1"/>
          <w:szCs w:val="22"/>
        </w:rPr>
      </w:pPr>
    </w:p>
    <w:p w14:paraId="7DC629C4" w14:textId="75F30A0C" w:rsidR="006B29C8" w:rsidRPr="00433AA1" w:rsidRDefault="006B29C8" w:rsidP="006B29C8">
      <w:pPr>
        <w:rPr>
          <w:rFonts w:eastAsia="Helvetica"/>
          <w:color w:val="000000" w:themeColor="text1"/>
          <w:szCs w:val="22"/>
        </w:rPr>
      </w:pPr>
      <w:r w:rsidRPr="00433AA1">
        <w:rPr>
          <w:rFonts w:eastAsia="Helvetica"/>
          <w:color w:val="000000" w:themeColor="text1"/>
          <w:szCs w:val="22"/>
        </w:rPr>
        <w:t xml:space="preserve">When the safer recruitment process has been completed and the Safeguarding Service have verification of attendance at both Introductory and Advanced training, safeguarding clearance and a verifier code will be issued to the new Safeguarding Coordinator. </w:t>
      </w:r>
    </w:p>
    <w:p w14:paraId="07D55FA8" w14:textId="77777777" w:rsidR="00433AA1" w:rsidRPr="00433AA1" w:rsidRDefault="00433AA1" w:rsidP="006B29C8">
      <w:pPr>
        <w:rPr>
          <w:rFonts w:eastAsia="Helvetica"/>
          <w:color w:val="000000" w:themeColor="text1"/>
          <w:szCs w:val="22"/>
        </w:rPr>
      </w:pPr>
    </w:p>
    <w:p w14:paraId="363D4DB3" w14:textId="77777777" w:rsidR="006B29C8" w:rsidRPr="00433AA1" w:rsidRDefault="006B29C8" w:rsidP="006B29C8">
      <w:pPr>
        <w:rPr>
          <w:rFonts w:eastAsia="Helvetica"/>
          <w:color w:val="000000" w:themeColor="text1"/>
          <w:szCs w:val="22"/>
        </w:rPr>
      </w:pPr>
      <w:r w:rsidRPr="00433AA1">
        <w:rPr>
          <w:rFonts w:eastAsia="Helvetica"/>
          <w:color w:val="000000" w:themeColor="text1"/>
          <w:szCs w:val="22"/>
        </w:rPr>
        <w:t>Applicants MUST NOT undertake any duties related to this role until safeguarding clearance has been given and the verifier code is provided by the Safeguarding service.</w:t>
      </w:r>
    </w:p>
    <w:p w14:paraId="56B7A352" w14:textId="77777777" w:rsidR="00E3455C" w:rsidRPr="00433AA1" w:rsidRDefault="00E3455C" w:rsidP="006B29C8">
      <w:pPr>
        <w:rPr>
          <w:szCs w:val="22"/>
        </w:rPr>
      </w:pPr>
    </w:p>
    <w:sectPr w:rsidR="00E3455C" w:rsidRPr="00433AA1" w:rsidSect="00CE5AB3">
      <w:headerReference w:type="default" r:id="rId13"/>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FFD9" w14:textId="77777777" w:rsidR="00783674" w:rsidRDefault="00783674" w:rsidP="00B01220">
      <w:r>
        <w:separator/>
      </w:r>
    </w:p>
    <w:p w14:paraId="052BCF53" w14:textId="77777777" w:rsidR="002C5F11" w:rsidRDefault="002C5F11" w:rsidP="00B01220"/>
  </w:endnote>
  <w:endnote w:type="continuationSeparator" w:id="0">
    <w:p w14:paraId="051BE266" w14:textId="77777777" w:rsidR="00783674" w:rsidRDefault="00783674" w:rsidP="00B01220">
      <w:r>
        <w:continuationSeparator/>
      </w:r>
    </w:p>
    <w:p w14:paraId="19C91BC7" w14:textId="77777777" w:rsidR="002C5F11" w:rsidRDefault="002C5F1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FC5D" w14:textId="77777777" w:rsidR="00783674" w:rsidRDefault="00DE2502" w:rsidP="00B01220">
    <w:pPr>
      <w:pStyle w:val="Footer"/>
    </w:pPr>
    <w:r>
      <w:rPr>
        <w:i/>
        <w:noProof/>
      </w:rPr>
      <w:pict w14:anchorId="47F2C738">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14:paraId="4B082A5C" w14:textId="77777777" w:rsidR="00783674" w:rsidRDefault="00783674" w:rsidP="00B01220">
                <w:r>
                  <w:t>VSDS, Jubilee House</w:t>
                </w:r>
                <w:r w:rsidRPr="00F813EA">
                  <w:t xml:space="preserve"> </w:t>
                </w:r>
                <w:r>
                  <w:t>Forthside Way</w:t>
                </w:r>
              </w:p>
              <w:p w14:paraId="134DF9DF"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4F194657" w14:textId="77777777" w:rsidR="00783674" w:rsidRPr="00517716" w:rsidRDefault="00783674" w:rsidP="00B01220">
    <w:pPr>
      <w:pStyle w:val="Footer"/>
    </w:pPr>
    <w:r w:rsidRPr="002B04FB">
      <w:t>PVG Application Cover</w:t>
    </w:r>
    <w:r>
      <w:t>s</w:t>
    </w:r>
    <w:r w:rsidRPr="002B04FB">
      <w:t>heet v.3.0 (September 2022)</w:t>
    </w:r>
  </w:p>
  <w:p w14:paraId="17AC472F"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F70D" w14:textId="010B0126" w:rsidR="008929E0" w:rsidRPr="00391188" w:rsidRDefault="00E3455C" w:rsidP="00B01220">
    <w:pPr>
      <w:pStyle w:val="Footer"/>
      <w:rPr>
        <w:i/>
      </w:rPr>
    </w:pPr>
    <w:r>
      <w:rPr>
        <w:i/>
        <w:lang w:val="en-GB"/>
      </w:rPr>
      <w:t>SG</w:t>
    </w:r>
    <w:r w:rsidR="006B29C8">
      <w:rPr>
        <w:i/>
        <w:lang w:val="en-GB"/>
      </w:rPr>
      <w:t>28</w:t>
    </w:r>
    <w:r>
      <w:rPr>
        <w:i/>
        <w:lang w:val="en-GB"/>
      </w:rPr>
      <w:t xml:space="preserve"> </w:t>
    </w:r>
    <w:r w:rsidR="006B29C8">
      <w:rPr>
        <w:i/>
        <w:lang w:val="en-GB"/>
      </w:rPr>
      <w:t>Safeguarding Coordinator Job Description</w:t>
    </w:r>
    <w:r>
      <w:rPr>
        <w:i/>
        <w:lang w:val="en-GB"/>
      </w:rPr>
      <w:t xml:space="preserve"> v</w:t>
    </w:r>
    <w:r w:rsidR="006B29C8">
      <w:rPr>
        <w:i/>
        <w:lang w:val="en-GB"/>
      </w:rPr>
      <w:t>1.0</w:t>
    </w:r>
    <w:r w:rsidR="00391188" w:rsidRPr="00391188">
      <w:rPr>
        <w:i/>
      </w:rPr>
      <w:t xml:space="preserve">  (</w:t>
    </w:r>
    <w:r w:rsidR="006B29C8">
      <w:rPr>
        <w:i/>
        <w:lang w:val="en-GB"/>
      </w:rPr>
      <w:t>May 2024</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5924" w14:textId="77777777" w:rsidR="00783674" w:rsidRDefault="00783674" w:rsidP="00B01220">
      <w:r>
        <w:separator/>
      </w:r>
    </w:p>
    <w:p w14:paraId="44F786E1" w14:textId="77777777" w:rsidR="002C5F11" w:rsidRDefault="002C5F11" w:rsidP="00B01220"/>
  </w:footnote>
  <w:footnote w:type="continuationSeparator" w:id="0">
    <w:p w14:paraId="43E53669" w14:textId="77777777" w:rsidR="00783674" w:rsidRDefault="00783674" w:rsidP="00B01220">
      <w:r>
        <w:continuationSeparator/>
      </w:r>
    </w:p>
    <w:p w14:paraId="4B6533E9" w14:textId="77777777" w:rsidR="002C5F11" w:rsidRDefault="002C5F1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9A01" w14:textId="77777777" w:rsidR="00783674" w:rsidRDefault="00783674" w:rsidP="00B01220">
    <w:pPr>
      <w:pStyle w:val="Header"/>
    </w:pPr>
  </w:p>
  <w:p w14:paraId="49AADA73" w14:textId="77777777"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3CAB"/>
    <w:multiLevelType w:val="hybridMultilevel"/>
    <w:tmpl w:val="6C86ACE4"/>
    <w:lvl w:ilvl="0" w:tplc="33EE7AC8">
      <w:start w:val="1"/>
      <w:numFmt w:val="bullet"/>
      <w:lvlText w:val="-"/>
      <w:lvlJc w:val="left"/>
      <w:pPr>
        <w:ind w:left="720" w:hanging="360"/>
      </w:pPr>
      <w:rPr>
        <w:rFonts w:ascii="Aptos" w:hAnsi="Aptos" w:hint="default"/>
      </w:rPr>
    </w:lvl>
    <w:lvl w:ilvl="1" w:tplc="D6CCF7A8">
      <w:start w:val="1"/>
      <w:numFmt w:val="bullet"/>
      <w:lvlText w:val="o"/>
      <w:lvlJc w:val="left"/>
      <w:pPr>
        <w:ind w:left="1440" w:hanging="360"/>
      </w:pPr>
      <w:rPr>
        <w:rFonts w:ascii="Courier New" w:hAnsi="Courier New" w:hint="default"/>
      </w:rPr>
    </w:lvl>
    <w:lvl w:ilvl="2" w:tplc="6EA2C932">
      <w:start w:val="1"/>
      <w:numFmt w:val="bullet"/>
      <w:lvlText w:val=""/>
      <w:lvlJc w:val="left"/>
      <w:pPr>
        <w:ind w:left="2160" w:hanging="360"/>
      </w:pPr>
      <w:rPr>
        <w:rFonts w:ascii="Wingdings" w:hAnsi="Wingdings" w:hint="default"/>
      </w:rPr>
    </w:lvl>
    <w:lvl w:ilvl="3" w:tplc="0750C570">
      <w:start w:val="1"/>
      <w:numFmt w:val="bullet"/>
      <w:lvlText w:val=""/>
      <w:lvlJc w:val="left"/>
      <w:pPr>
        <w:ind w:left="2880" w:hanging="360"/>
      </w:pPr>
      <w:rPr>
        <w:rFonts w:ascii="Symbol" w:hAnsi="Symbol" w:hint="default"/>
      </w:rPr>
    </w:lvl>
    <w:lvl w:ilvl="4" w:tplc="D35E61CA">
      <w:start w:val="1"/>
      <w:numFmt w:val="bullet"/>
      <w:lvlText w:val="o"/>
      <w:lvlJc w:val="left"/>
      <w:pPr>
        <w:ind w:left="3600" w:hanging="360"/>
      </w:pPr>
      <w:rPr>
        <w:rFonts w:ascii="Courier New" w:hAnsi="Courier New" w:hint="default"/>
      </w:rPr>
    </w:lvl>
    <w:lvl w:ilvl="5" w:tplc="1012E1AA">
      <w:start w:val="1"/>
      <w:numFmt w:val="bullet"/>
      <w:lvlText w:val=""/>
      <w:lvlJc w:val="left"/>
      <w:pPr>
        <w:ind w:left="4320" w:hanging="360"/>
      </w:pPr>
      <w:rPr>
        <w:rFonts w:ascii="Wingdings" w:hAnsi="Wingdings" w:hint="default"/>
      </w:rPr>
    </w:lvl>
    <w:lvl w:ilvl="6" w:tplc="C77EB8FE">
      <w:start w:val="1"/>
      <w:numFmt w:val="bullet"/>
      <w:lvlText w:val=""/>
      <w:lvlJc w:val="left"/>
      <w:pPr>
        <w:ind w:left="5040" w:hanging="360"/>
      </w:pPr>
      <w:rPr>
        <w:rFonts w:ascii="Symbol" w:hAnsi="Symbol" w:hint="default"/>
      </w:rPr>
    </w:lvl>
    <w:lvl w:ilvl="7" w:tplc="5A2009D4">
      <w:start w:val="1"/>
      <w:numFmt w:val="bullet"/>
      <w:lvlText w:val="o"/>
      <w:lvlJc w:val="left"/>
      <w:pPr>
        <w:ind w:left="5760" w:hanging="360"/>
      </w:pPr>
      <w:rPr>
        <w:rFonts w:ascii="Courier New" w:hAnsi="Courier New" w:hint="default"/>
      </w:rPr>
    </w:lvl>
    <w:lvl w:ilvl="8" w:tplc="5DF042D2">
      <w:start w:val="1"/>
      <w:numFmt w:val="bullet"/>
      <w:lvlText w:val=""/>
      <w:lvlJc w:val="left"/>
      <w:pPr>
        <w:ind w:left="6480" w:hanging="360"/>
      </w:pPr>
      <w:rPr>
        <w:rFonts w:ascii="Wingdings" w:hAnsi="Wingdings" w:hint="default"/>
      </w:rPr>
    </w:lvl>
  </w:abstractNum>
  <w:abstractNum w:abstractNumId="1" w15:restartNumberingAfterBreak="0">
    <w:nsid w:val="3F5609FF"/>
    <w:multiLevelType w:val="hybridMultilevel"/>
    <w:tmpl w:val="70DA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5954D0"/>
    <w:multiLevelType w:val="hybridMultilevel"/>
    <w:tmpl w:val="EF38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61AC1"/>
    <w:multiLevelType w:val="hybridMultilevel"/>
    <w:tmpl w:val="3CE4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E7B73"/>
    <w:multiLevelType w:val="hybridMultilevel"/>
    <w:tmpl w:val="26B421E6"/>
    <w:lvl w:ilvl="0" w:tplc="EA8A35D4">
      <w:start w:val="1"/>
      <w:numFmt w:val="bullet"/>
      <w:lvlText w:val="-"/>
      <w:lvlJc w:val="left"/>
      <w:pPr>
        <w:ind w:left="720" w:hanging="360"/>
      </w:pPr>
      <w:rPr>
        <w:rFonts w:ascii="Aptos" w:hAnsi="Aptos" w:hint="default"/>
      </w:rPr>
    </w:lvl>
    <w:lvl w:ilvl="1" w:tplc="87928026">
      <w:start w:val="1"/>
      <w:numFmt w:val="bullet"/>
      <w:lvlText w:val="o"/>
      <w:lvlJc w:val="left"/>
      <w:pPr>
        <w:ind w:left="1440" w:hanging="360"/>
      </w:pPr>
      <w:rPr>
        <w:rFonts w:ascii="Courier New" w:hAnsi="Courier New" w:hint="default"/>
      </w:rPr>
    </w:lvl>
    <w:lvl w:ilvl="2" w:tplc="BB28A712">
      <w:start w:val="1"/>
      <w:numFmt w:val="bullet"/>
      <w:lvlText w:val=""/>
      <w:lvlJc w:val="left"/>
      <w:pPr>
        <w:ind w:left="2160" w:hanging="360"/>
      </w:pPr>
      <w:rPr>
        <w:rFonts w:ascii="Wingdings" w:hAnsi="Wingdings" w:hint="default"/>
      </w:rPr>
    </w:lvl>
    <w:lvl w:ilvl="3" w:tplc="02E0AEC2">
      <w:start w:val="1"/>
      <w:numFmt w:val="bullet"/>
      <w:lvlText w:val=""/>
      <w:lvlJc w:val="left"/>
      <w:pPr>
        <w:ind w:left="2880" w:hanging="360"/>
      </w:pPr>
      <w:rPr>
        <w:rFonts w:ascii="Symbol" w:hAnsi="Symbol" w:hint="default"/>
      </w:rPr>
    </w:lvl>
    <w:lvl w:ilvl="4" w:tplc="FB127CC8">
      <w:start w:val="1"/>
      <w:numFmt w:val="bullet"/>
      <w:lvlText w:val="o"/>
      <w:lvlJc w:val="left"/>
      <w:pPr>
        <w:ind w:left="3600" w:hanging="360"/>
      </w:pPr>
      <w:rPr>
        <w:rFonts w:ascii="Courier New" w:hAnsi="Courier New" w:hint="default"/>
      </w:rPr>
    </w:lvl>
    <w:lvl w:ilvl="5" w:tplc="92C04AC4">
      <w:start w:val="1"/>
      <w:numFmt w:val="bullet"/>
      <w:lvlText w:val=""/>
      <w:lvlJc w:val="left"/>
      <w:pPr>
        <w:ind w:left="4320" w:hanging="360"/>
      </w:pPr>
      <w:rPr>
        <w:rFonts w:ascii="Wingdings" w:hAnsi="Wingdings" w:hint="default"/>
      </w:rPr>
    </w:lvl>
    <w:lvl w:ilvl="6" w:tplc="AB42B116">
      <w:start w:val="1"/>
      <w:numFmt w:val="bullet"/>
      <w:lvlText w:val=""/>
      <w:lvlJc w:val="left"/>
      <w:pPr>
        <w:ind w:left="5040" w:hanging="360"/>
      </w:pPr>
      <w:rPr>
        <w:rFonts w:ascii="Symbol" w:hAnsi="Symbol" w:hint="default"/>
      </w:rPr>
    </w:lvl>
    <w:lvl w:ilvl="7" w:tplc="32646ED8">
      <w:start w:val="1"/>
      <w:numFmt w:val="bullet"/>
      <w:lvlText w:val="o"/>
      <w:lvlJc w:val="left"/>
      <w:pPr>
        <w:ind w:left="5760" w:hanging="360"/>
      </w:pPr>
      <w:rPr>
        <w:rFonts w:ascii="Courier New" w:hAnsi="Courier New" w:hint="default"/>
      </w:rPr>
    </w:lvl>
    <w:lvl w:ilvl="8" w:tplc="C7CA481C">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104598"/>
    <w:rsid w:val="0011031E"/>
    <w:rsid w:val="001E006A"/>
    <w:rsid w:val="00202E80"/>
    <w:rsid w:val="00251EF3"/>
    <w:rsid w:val="00290D14"/>
    <w:rsid w:val="002C5F11"/>
    <w:rsid w:val="00391188"/>
    <w:rsid w:val="00433AA1"/>
    <w:rsid w:val="004C242E"/>
    <w:rsid w:val="006B29C8"/>
    <w:rsid w:val="006B437E"/>
    <w:rsid w:val="00783427"/>
    <w:rsid w:val="00783674"/>
    <w:rsid w:val="00784631"/>
    <w:rsid w:val="007A433F"/>
    <w:rsid w:val="00884FF5"/>
    <w:rsid w:val="008929E0"/>
    <w:rsid w:val="00916BD9"/>
    <w:rsid w:val="00924D4E"/>
    <w:rsid w:val="00927850"/>
    <w:rsid w:val="00950D59"/>
    <w:rsid w:val="00A22CD3"/>
    <w:rsid w:val="00A66417"/>
    <w:rsid w:val="00B01220"/>
    <w:rsid w:val="00B44C13"/>
    <w:rsid w:val="00BB72D8"/>
    <w:rsid w:val="00CE5AB3"/>
    <w:rsid w:val="00D85769"/>
    <w:rsid w:val="00E3455C"/>
    <w:rsid w:val="00F241B7"/>
    <w:rsid w:val="00F40212"/>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F55F81E"/>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AA1"/>
    <w:pPr>
      <w:spacing w:after="0" w:line="240" w:lineRule="auto"/>
    </w:pPr>
    <w:rPr>
      <w:rFonts w:ascii="Arial" w:eastAsia="Times New Roman" w:hAnsi="Arial" w:cs="Arial"/>
      <w:szCs w:val="20"/>
    </w:rPr>
  </w:style>
  <w:style w:type="paragraph" w:styleId="Heading1">
    <w:name w:val="heading 1"/>
    <w:basedOn w:val="Normal"/>
    <w:next w:val="Normal"/>
    <w:link w:val="Heading1Char"/>
    <w:uiPriority w:val="9"/>
    <w:qFormat/>
    <w:rsid w:val="00433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29C8"/>
    <w:pPr>
      <w:keepNext/>
      <w:keepLines/>
      <w:spacing w:before="160" w:after="80" w:line="279" w:lineRule="auto"/>
      <w:outlineLvl w:val="1"/>
    </w:pPr>
    <w:rPr>
      <w:rFonts w:asciiTheme="majorHAnsi" w:eastAsiaTheme="majorEastAsia" w:hAnsiTheme="majorHAnsi" w:cstheme="majorBidi"/>
      <w:color w:val="2F5496" w:themeColor="accent1" w:themeShade="BF"/>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character" w:customStyle="1" w:styleId="Heading2Char">
    <w:name w:val="Heading 2 Char"/>
    <w:basedOn w:val="DefaultParagraphFont"/>
    <w:link w:val="Heading2"/>
    <w:uiPriority w:val="9"/>
    <w:rsid w:val="006B29C8"/>
    <w:rPr>
      <w:rFonts w:asciiTheme="majorHAnsi" w:eastAsiaTheme="majorEastAsia" w:hAnsiTheme="majorHAnsi" w:cstheme="majorBidi"/>
      <w:color w:val="2F5496" w:themeColor="accent1" w:themeShade="BF"/>
      <w:sz w:val="32"/>
      <w:szCs w:val="32"/>
      <w:lang w:val="en-US" w:eastAsia="ja-JP"/>
    </w:rPr>
  </w:style>
  <w:style w:type="paragraph" w:styleId="CommentText">
    <w:name w:val="annotation text"/>
    <w:basedOn w:val="Normal"/>
    <w:link w:val="CommentTextChar"/>
    <w:uiPriority w:val="99"/>
    <w:semiHidden/>
    <w:unhideWhenUsed/>
    <w:rsid w:val="006B29C8"/>
    <w:pPr>
      <w:spacing w:after="160"/>
    </w:pPr>
    <w:rPr>
      <w:rFonts w:asciiTheme="minorHAnsi" w:eastAsiaTheme="minorEastAsia" w:hAnsiTheme="minorHAnsi" w:cstheme="minorBidi"/>
      <w:lang w:val="en-US" w:eastAsia="ja-JP"/>
    </w:rPr>
  </w:style>
  <w:style w:type="character" w:customStyle="1" w:styleId="CommentTextChar">
    <w:name w:val="Comment Text Char"/>
    <w:basedOn w:val="DefaultParagraphFont"/>
    <w:link w:val="CommentText"/>
    <w:uiPriority w:val="99"/>
    <w:semiHidden/>
    <w:rsid w:val="006B29C8"/>
    <w:rPr>
      <w:rFonts w:eastAsiaTheme="minorEastAsia"/>
      <w:sz w:val="20"/>
      <w:szCs w:val="20"/>
      <w:lang w:val="en-US" w:eastAsia="ja-JP"/>
    </w:rPr>
  </w:style>
  <w:style w:type="character" w:styleId="CommentReference">
    <w:name w:val="annotation reference"/>
    <w:basedOn w:val="DefaultParagraphFont"/>
    <w:uiPriority w:val="99"/>
    <w:semiHidden/>
    <w:unhideWhenUsed/>
    <w:rsid w:val="006B29C8"/>
    <w:rPr>
      <w:sz w:val="16"/>
      <w:szCs w:val="16"/>
    </w:rPr>
  </w:style>
  <w:style w:type="character" w:customStyle="1" w:styleId="Heading1Char">
    <w:name w:val="Heading 1 Char"/>
    <w:basedOn w:val="DefaultParagraphFont"/>
    <w:link w:val="Heading1"/>
    <w:uiPriority w:val="9"/>
    <w:rsid w:val="00433AA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33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scotland.org.uk/sg07-congregational-regis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scotland.org.uk/__data/assets/pdf_file/0008/96209/2018-act-16-xvi-revised-to-may-202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5" ma:contentTypeDescription="Create a new document." ma:contentTypeScope="" ma:versionID="15164d529620bdc3382fdfc7818b2863">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7a44b6e30bc3ad9a4621c88cf44592eb"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2FC3F8-60C8-4F77-A9EC-88ACF6974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8839D-2403-4316-9640-D2F25AC77B9D}">
  <ds:schemaRefs>
    <ds:schemaRef ds:uri="http://schemas.microsoft.com/sharepoint/v3/contenttype/forms"/>
  </ds:schemaRefs>
</ds:datastoreItem>
</file>

<file path=customXml/itemProps3.xml><?xml version="1.0" encoding="utf-8"?>
<ds:datastoreItem xmlns:ds="http://schemas.openxmlformats.org/officeDocument/2006/customXml" ds:itemID="{435B6B3A-C72F-405A-B2A3-95E25EE78F26}">
  <ds:schemaRefs>
    <ds:schemaRef ds:uri="1839eff7-3bdc-4990-9d23-785730928679"/>
    <ds:schemaRef ds:uri="f3812d30-365a-4469-af9f-ac807f5eef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Marshall, Han</cp:lastModifiedBy>
  <cp:revision>5</cp:revision>
  <dcterms:created xsi:type="dcterms:W3CDTF">2024-06-03T11:06:00Z</dcterms:created>
  <dcterms:modified xsi:type="dcterms:W3CDTF">2024-06-03T11:16:00Z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